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5" w:rsidRPr="00C443F7" w:rsidRDefault="00ED0585" w:rsidP="00ED058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ED0585" w:rsidRDefault="00ED0585" w:rsidP="00ED058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ED0585" w:rsidRDefault="00ED0585" w:rsidP="00ED0585">
      <w:pPr>
        <w:jc w:val="center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2404110</wp:posOffset>
            </wp:positionH>
            <wp:positionV relativeFrom="margin">
              <wp:posOffset>443230</wp:posOffset>
            </wp:positionV>
            <wp:extent cx="1233805" cy="704850"/>
            <wp:effectExtent l="19050" t="0" r="4445" b="0"/>
            <wp:wrapSquare wrapText="bothSides"/>
            <wp:docPr id="27" name="Imagem 1" descr="Marca SE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E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0585" w:rsidRDefault="00ED0585" w:rsidP="00ED058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ED0585" w:rsidRDefault="00ED0585" w:rsidP="00ED058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ED0585" w:rsidRDefault="00ED0585" w:rsidP="00ED058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ED0585" w:rsidRDefault="00ED0585" w:rsidP="00ED058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ED0585" w:rsidRPr="00C443F7" w:rsidRDefault="00ED0585" w:rsidP="00ED058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ED0585" w:rsidRPr="00E55B7A" w:rsidRDefault="00ED0585" w:rsidP="00ED0585">
      <w:pPr>
        <w:jc w:val="center"/>
        <w:rPr>
          <w:rFonts w:ascii="Comic Sans MS" w:hAnsi="Comic Sans MS" w:cs="Arial"/>
          <w:b/>
          <w:sz w:val="20"/>
          <w:szCs w:val="18"/>
        </w:rPr>
      </w:pPr>
      <w:r w:rsidRPr="00E55B7A">
        <w:rPr>
          <w:rFonts w:ascii="Comic Sans MS" w:hAnsi="Comic Sans MS" w:cs="Arial"/>
          <w:b/>
          <w:sz w:val="20"/>
          <w:szCs w:val="18"/>
        </w:rPr>
        <w:t>SISTEMA DE ENSINO ALPHONSUS GUIMARAENS</w:t>
      </w:r>
    </w:p>
    <w:p w:rsidR="00ED0585" w:rsidRPr="00E55B7A" w:rsidRDefault="00ED0585" w:rsidP="00ED0585">
      <w:pPr>
        <w:jc w:val="center"/>
        <w:rPr>
          <w:rFonts w:ascii="Comic Sans MS" w:hAnsi="Comic Sans MS" w:cs="Arial"/>
          <w:sz w:val="20"/>
          <w:szCs w:val="18"/>
        </w:rPr>
      </w:pPr>
      <w:r w:rsidRPr="00E55B7A">
        <w:rPr>
          <w:rFonts w:ascii="Comic Sans MS" w:hAnsi="Comic Sans MS" w:cs="Arial"/>
          <w:sz w:val="20"/>
          <w:szCs w:val="18"/>
        </w:rPr>
        <w:t>Rua Gama Cerqueira, 466 – Jardim América</w:t>
      </w:r>
    </w:p>
    <w:p w:rsidR="00ED0585" w:rsidRPr="00E55B7A" w:rsidRDefault="00ED0585" w:rsidP="00ED0585">
      <w:pPr>
        <w:jc w:val="center"/>
        <w:rPr>
          <w:rFonts w:ascii="Comic Sans MS" w:hAnsi="Comic Sans MS" w:cs="Arial"/>
          <w:sz w:val="20"/>
          <w:szCs w:val="18"/>
        </w:rPr>
      </w:pPr>
      <w:r w:rsidRPr="00E55B7A">
        <w:rPr>
          <w:rFonts w:ascii="Comic Sans MS" w:hAnsi="Comic Sans MS" w:cs="Arial"/>
          <w:sz w:val="20"/>
          <w:szCs w:val="18"/>
        </w:rPr>
        <w:t>Tel.: 3373.4272</w:t>
      </w:r>
    </w:p>
    <w:p w:rsidR="00ED0585" w:rsidRPr="00E55B7A" w:rsidRDefault="00ED0585" w:rsidP="00ED0585">
      <w:pPr>
        <w:jc w:val="center"/>
        <w:rPr>
          <w:rFonts w:ascii="Comic Sans MS" w:hAnsi="Comic Sans MS" w:cs="Arial"/>
          <w:b/>
          <w:sz w:val="32"/>
          <w:szCs w:val="28"/>
        </w:rPr>
      </w:pPr>
      <w:r w:rsidRPr="00E55B7A">
        <w:rPr>
          <w:rFonts w:ascii="Comic Sans MS" w:hAnsi="Comic Sans MS" w:cs="Arial"/>
          <w:b/>
          <w:sz w:val="32"/>
          <w:szCs w:val="28"/>
        </w:rPr>
        <w:t>Lista de material escolar – 2020</w:t>
      </w:r>
    </w:p>
    <w:p w:rsidR="00ED0585" w:rsidRPr="00E55B7A" w:rsidRDefault="00ED0585" w:rsidP="00ED0585">
      <w:pPr>
        <w:jc w:val="center"/>
        <w:rPr>
          <w:rFonts w:ascii="Comic Sans MS" w:hAnsi="Comic Sans MS"/>
          <w:b/>
          <w:sz w:val="32"/>
          <w:szCs w:val="28"/>
        </w:rPr>
      </w:pPr>
      <w:r w:rsidRPr="00E55B7A">
        <w:rPr>
          <w:rFonts w:ascii="Comic Sans MS" w:hAnsi="Comic Sans MS"/>
          <w:b/>
          <w:sz w:val="32"/>
          <w:szCs w:val="28"/>
        </w:rPr>
        <w:t>Maternal I</w:t>
      </w:r>
    </w:p>
    <w:p w:rsidR="00ED0585" w:rsidRDefault="00ED0585" w:rsidP="00ED0585">
      <w:pPr>
        <w:jc w:val="center"/>
        <w:rPr>
          <w:rFonts w:ascii="Comic Sans MS" w:hAnsi="Comic Sans MS" w:cs="Arial"/>
          <w:b/>
          <w:sz w:val="18"/>
          <w:szCs w:val="18"/>
        </w:rPr>
      </w:pPr>
    </w:p>
    <w:tbl>
      <w:tblPr>
        <w:tblStyle w:val="ListaClara-nfase3"/>
        <w:tblpPr w:leftFromText="141" w:rightFromText="141" w:vertAnchor="page" w:horzAnchor="margin" w:tblpX="637" w:tblpY="4204"/>
        <w:tblW w:w="9001" w:type="dxa"/>
        <w:tblLook w:val="04A0"/>
      </w:tblPr>
      <w:tblGrid>
        <w:gridCol w:w="2064"/>
        <w:gridCol w:w="6937"/>
      </w:tblGrid>
      <w:tr w:rsidR="00ED0585" w:rsidRPr="00C443F7" w:rsidTr="0005046D">
        <w:trPr>
          <w:cnfStyle w:val="100000000000"/>
          <w:trHeight w:val="237"/>
        </w:trPr>
        <w:tc>
          <w:tcPr>
            <w:cnfStyle w:val="001000000000"/>
            <w:tcW w:w="2064" w:type="dxa"/>
            <w:noWrap/>
            <w:hideMark/>
          </w:tcPr>
          <w:p w:rsidR="00ED0585" w:rsidRPr="00C443F7" w:rsidRDefault="00ED0585" w:rsidP="0005046D">
            <w:pPr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C443F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QUANTIDADE</w:t>
            </w:r>
          </w:p>
        </w:tc>
        <w:tc>
          <w:tcPr>
            <w:tcW w:w="6937" w:type="dxa"/>
            <w:noWrap/>
            <w:hideMark/>
          </w:tcPr>
          <w:p w:rsidR="00ED0585" w:rsidRPr="00C443F7" w:rsidRDefault="00ED0585" w:rsidP="0005046D">
            <w:pPr>
              <w:jc w:val="center"/>
              <w:cnfStyle w:val="10000000000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C443F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ESPECIFICAÇÃO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folha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Papel Panamá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metro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Americano cru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pacotes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Papel A4 com 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00 folhas 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01 </w:t>
            </w:r>
            <w:r w:rsidRPr="00C443F7">
              <w:rPr>
                <w:rFonts w:ascii="Comic Sans MS" w:hAnsi="Comic Sans MS"/>
                <w:sz w:val="18"/>
                <w:szCs w:val="18"/>
              </w:rPr>
              <w:t>pacote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Papel A4 </w:t>
            </w:r>
            <w:r>
              <w:rPr>
                <w:rFonts w:ascii="Comic Sans MS" w:hAnsi="Comic Sans MS"/>
                <w:sz w:val="18"/>
                <w:szCs w:val="18"/>
              </w:rPr>
              <w:t>40 kg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  <w:hideMark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folhas</w:t>
            </w:r>
          </w:p>
        </w:tc>
        <w:tc>
          <w:tcPr>
            <w:tcW w:w="6937" w:type="dxa"/>
            <w:noWrap/>
            <w:hideMark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Emborrachado com liso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  <w:hideMark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04 folhas</w:t>
            </w:r>
          </w:p>
        </w:tc>
        <w:tc>
          <w:tcPr>
            <w:tcW w:w="6937" w:type="dxa"/>
            <w:noWrap/>
            <w:hideMark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Papel color set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  <w:hideMark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pacotes</w:t>
            </w:r>
          </w:p>
        </w:tc>
        <w:tc>
          <w:tcPr>
            <w:tcW w:w="6937" w:type="dxa"/>
            <w:noWrap/>
            <w:hideMark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Creativ lumipaper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04 rolos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Durex colorido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02 rolos 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Fita adesiva transparente (45 x 40)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pacotes 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Papel color set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A4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  <w:hideMark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bloco</w:t>
            </w:r>
          </w:p>
        </w:tc>
        <w:tc>
          <w:tcPr>
            <w:tcW w:w="6937" w:type="dxa"/>
            <w:noWrap/>
            <w:hideMark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Canson  A3 -140 gr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  <w:hideMark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01 estojo</w:t>
            </w:r>
          </w:p>
        </w:tc>
        <w:tc>
          <w:tcPr>
            <w:tcW w:w="6937" w:type="dxa"/>
            <w:noWrap/>
            <w:hideMark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Gizão de cêra  corpo de madeira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</w:tcPr>
          <w:p w:rsidR="00ED0585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 unidades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Caneta retroprojetor 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  <w:hideMark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tubos</w:t>
            </w:r>
          </w:p>
        </w:tc>
        <w:tc>
          <w:tcPr>
            <w:tcW w:w="6937" w:type="dxa"/>
            <w:noWrap/>
            <w:hideMark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Cola branca 90 ml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  <w:hideMark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01 unidade</w:t>
            </w:r>
          </w:p>
        </w:tc>
        <w:tc>
          <w:tcPr>
            <w:tcW w:w="6937" w:type="dxa"/>
            <w:noWrap/>
            <w:hideMark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Fita crepe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03 caixas 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Massa de modelar 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</w:tcPr>
          <w:p w:rsidR="00ED0585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04 tubos 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Refil de cola quente fina 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</w:tcPr>
          <w:p w:rsidR="00ED0585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04 tubos 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Refil de cola quente grossa  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03 potes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Tinta guache 250gr. ( 02 cores viva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e 01 preta )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</w:tcPr>
          <w:p w:rsidR="00ED0585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02 metros 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TNT colorido 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</w:tcPr>
          <w:p w:rsidR="00ED0585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01 folha 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Lixa grossa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u</w:t>
            </w:r>
            <w:r w:rsidRPr="00C443F7">
              <w:rPr>
                <w:rFonts w:ascii="Comic Sans MS" w:hAnsi="Comic Sans MS"/>
                <w:sz w:val="18"/>
                <w:szCs w:val="18"/>
              </w:rPr>
              <w:t>nidade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Tinta spray para plástico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</w:tcPr>
          <w:p w:rsidR="00ED0585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unidade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Pincel para pintura 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</w:tcPr>
          <w:p w:rsidR="00ED0585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03 metros 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Papel contact 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</w:tcPr>
          <w:p w:rsidR="00ED0585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estojo</w:t>
            </w:r>
          </w:p>
        </w:tc>
        <w:tc>
          <w:tcPr>
            <w:tcW w:w="6937" w:type="dxa"/>
            <w:noWrap/>
          </w:tcPr>
          <w:p w:rsidR="00ED0585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Caneta hidrográfica color ponta grossa </w:t>
            </w:r>
          </w:p>
        </w:tc>
      </w:tr>
      <w:tr w:rsidR="00ED0585" w:rsidRPr="00C443F7" w:rsidTr="0005046D">
        <w:trPr>
          <w:trHeight w:val="173"/>
        </w:trPr>
        <w:tc>
          <w:tcPr>
            <w:cnfStyle w:val="001000000000"/>
            <w:tcW w:w="2064" w:type="dxa"/>
            <w:noWrap/>
          </w:tcPr>
          <w:p w:rsidR="00ED0585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03 unidades </w:t>
            </w:r>
          </w:p>
        </w:tc>
        <w:tc>
          <w:tcPr>
            <w:tcW w:w="6937" w:type="dxa"/>
            <w:noWrap/>
          </w:tcPr>
          <w:p w:rsidR="00ED0585" w:rsidRDefault="00ED0585" w:rsidP="0005046D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Papel Crepon </w:t>
            </w:r>
          </w:p>
        </w:tc>
      </w:tr>
      <w:tr w:rsidR="00ED0585" w:rsidRPr="00C443F7" w:rsidTr="0005046D">
        <w:trPr>
          <w:cnfStyle w:val="000000100000"/>
          <w:trHeight w:val="173"/>
        </w:trPr>
        <w:tc>
          <w:tcPr>
            <w:cnfStyle w:val="001000000000"/>
            <w:tcW w:w="2064" w:type="dxa"/>
            <w:noWrap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pacote</w:t>
            </w:r>
          </w:p>
        </w:tc>
        <w:tc>
          <w:tcPr>
            <w:tcW w:w="6937" w:type="dxa"/>
            <w:noWrap/>
          </w:tcPr>
          <w:p w:rsidR="00ED0585" w:rsidRPr="00C443F7" w:rsidRDefault="00ED0585" w:rsidP="0005046D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Palito de picolé</w:t>
            </w:r>
          </w:p>
        </w:tc>
      </w:tr>
    </w:tbl>
    <w:p w:rsidR="00ED0585" w:rsidRPr="00C443F7" w:rsidRDefault="00ED0585" w:rsidP="00ED058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ED0585" w:rsidRPr="00C443F7" w:rsidRDefault="00ED0585" w:rsidP="00ED0585">
      <w:pPr>
        <w:rPr>
          <w:rFonts w:ascii="Comic Sans MS" w:hAnsi="Comic Sans MS" w:cs="Arial"/>
          <w:b/>
          <w:bCs/>
          <w:sz w:val="18"/>
          <w:szCs w:val="18"/>
        </w:rPr>
      </w:pPr>
    </w:p>
    <w:p w:rsidR="00ED0585" w:rsidRPr="00C443F7" w:rsidRDefault="00ED0585" w:rsidP="00ED0585">
      <w:pPr>
        <w:rPr>
          <w:rFonts w:ascii="Comic Sans MS" w:hAnsi="Comic Sans MS"/>
          <w:sz w:val="18"/>
          <w:szCs w:val="18"/>
        </w:rPr>
      </w:pPr>
    </w:p>
    <w:p w:rsidR="00ED0585" w:rsidRPr="00C443F7" w:rsidRDefault="00ED0585" w:rsidP="00ED0585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18"/>
          <w:szCs w:val="18"/>
        </w:rPr>
      </w:pPr>
    </w:p>
    <w:p w:rsidR="00ED0585" w:rsidRPr="00C443F7" w:rsidRDefault="00ED0585" w:rsidP="00ED0585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18"/>
          <w:szCs w:val="18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Default="00ED0585" w:rsidP="00ED0585">
      <w:pPr>
        <w:jc w:val="both"/>
        <w:rPr>
          <w:rFonts w:ascii="Comic Sans MS" w:hAnsi="Comic Sans MS"/>
          <w:sz w:val="20"/>
          <w:szCs w:val="20"/>
        </w:rPr>
      </w:pPr>
    </w:p>
    <w:p w:rsidR="00ED0585" w:rsidRPr="00E55B7A" w:rsidRDefault="00ED0585" w:rsidP="00ED0585">
      <w:pPr>
        <w:jc w:val="both"/>
        <w:rPr>
          <w:rFonts w:ascii="Comic Sans MS" w:hAnsi="Comic Sans MS"/>
          <w:b/>
          <w:sz w:val="22"/>
          <w:szCs w:val="20"/>
          <w:u w:val="single"/>
        </w:rPr>
      </w:pPr>
      <w:r w:rsidRPr="00E55B7A">
        <w:rPr>
          <w:rFonts w:ascii="Comic Sans MS" w:hAnsi="Comic Sans MS"/>
          <w:sz w:val="22"/>
          <w:szCs w:val="20"/>
        </w:rPr>
        <w:t xml:space="preserve">Os materiais acima são de uso COLETIVO, portanto, </w:t>
      </w:r>
      <w:r w:rsidRPr="00E55B7A">
        <w:rPr>
          <w:rFonts w:ascii="Comic Sans MS" w:hAnsi="Comic Sans MS"/>
          <w:sz w:val="22"/>
          <w:szCs w:val="20"/>
          <w:u w:val="single"/>
        </w:rPr>
        <w:t>devem ser entregues</w:t>
      </w:r>
      <w:r w:rsidRPr="00E55B7A">
        <w:rPr>
          <w:rFonts w:ascii="Comic Sans MS" w:hAnsi="Comic Sans MS"/>
          <w:sz w:val="22"/>
          <w:szCs w:val="20"/>
        </w:rPr>
        <w:t xml:space="preserve"> na secretaria da escola no dia </w:t>
      </w:r>
      <w:r w:rsidRPr="00E55B7A">
        <w:rPr>
          <w:rFonts w:ascii="Comic Sans MS" w:hAnsi="Comic Sans MS"/>
          <w:b/>
          <w:sz w:val="22"/>
          <w:szCs w:val="20"/>
          <w:u w:val="single"/>
        </w:rPr>
        <w:t>14/02/2020</w:t>
      </w:r>
    </w:p>
    <w:p w:rsidR="00ED0585" w:rsidRPr="00E55B7A" w:rsidRDefault="00ED0585" w:rsidP="00ED0585">
      <w:pPr>
        <w:rPr>
          <w:rFonts w:ascii="Comic Sans MS" w:hAnsi="Comic Sans MS"/>
          <w:sz w:val="20"/>
          <w:szCs w:val="18"/>
        </w:rPr>
      </w:pPr>
    </w:p>
    <w:p w:rsidR="00ED0585" w:rsidRPr="00E55B7A" w:rsidRDefault="00ED0585" w:rsidP="00ED0585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0"/>
          <w:szCs w:val="18"/>
        </w:rPr>
      </w:pPr>
      <w:r>
        <w:rPr>
          <w:rFonts w:ascii="Comic Sans MS" w:hAnsi="Comic Sans MS" w:cs="Arial"/>
          <w:b/>
          <w:bCs/>
          <w:noProof/>
          <w:sz w:val="20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3089910</wp:posOffset>
            </wp:positionH>
            <wp:positionV relativeFrom="margin">
              <wp:posOffset>8310880</wp:posOffset>
            </wp:positionV>
            <wp:extent cx="2590800" cy="1504950"/>
            <wp:effectExtent l="19050" t="0" r="0" b="0"/>
            <wp:wrapSquare wrapText="bothSides"/>
            <wp:docPr id="25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0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308610</wp:posOffset>
            </wp:positionH>
            <wp:positionV relativeFrom="margin">
              <wp:posOffset>8310880</wp:posOffset>
            </wp:positionV>
            <wp:extent cx="2781300" cy="1504950"/>
            <wp:effectExtent l="19050" t="0" r="0" b="0"/>
            <wp:wrapSquare wrapText="bothSides"/>
            <wp:docPr id="26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585" w:rsidRPr="00C443F7" w:rsidRDefault="00ED0585" w:rsidP="00ED0585">
      <w:pPr>
        <w:rPr>
          <w:rFonts w:ascii="Comic Sans MS" w:hAnsi="Comic Sans MS"/>
          <w:sz w:val="18"/>
          <w:szCs w:val="18"/>
        </w:rPr>
      </w:pPr>
    </w:p>
    <w:p w:rsidR="00ED0585" w:rsidRDefault="00ED0585" w:rsidP="00ED0585">
      <w:pPr>
        <w:jc w:val="center"/>
        <w:rPr>
          <w:rFonts w:ascii="Comic Sans MS" w:hAnsi="Comic Sans MS"/>
          <w:b/>
          <w:iCs/>
        </w:rPr>
      </w:pPr>
    </w:p>
    <w:p w:rsidR="00ED0585" w:rsidRDefault="00ED0585" w:rsidP="00ED0585">
      <w:pPr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ED0585" w:rsidRDefault="00ED0585" w:rsidP="00ED0585">
      <w:pPr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ED0585" w:rsidRDefault="00ED0585" w:rsidP="00ED0585">
      <w:pPr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ED0585" w:rsidRDefault="00ED0585" w:rsidP="00ED0585">
      <w:pPr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ED0585" w:rsidRPr="00E55B7A" w:rsidRDefault="00ED0585" w:rsidP="00ED0585">
      <w:pPr>
        <w:jc w:val="center"/>
        <w:rPr>
          <w:rFonts w:ascii="Comic Sans MS" w:hAnsi="Comic Sans MS"/>
          <w:b/>
          <w:noProof/>
          <w:sz w:val="32"/>
          <w:szCs w:val="28"/>
        </w:rPr>
      </w:pPr>
      <w:r w:rsidRPr="00E55B7A">
        <w:rPr>
          <w:rFonts w:ascii="Comic Sans MS" w:hAnsi="Comic Sans MS"/>
          <w:b/>
          <w:noProof/>
          <w:sz w:val="32"/>
          <w:szCs w:val="28"/>
        </w:rPr>
        <w:t>MATERIAL COLETIVO MATERNAL I</w:t>
      </w:r>
    </w:p>
    <w:p w:rsidR="00ED0585" w:rsidRPr="00E55B7A" w:rsidRDefault="00ED0585" w:rsidP="00ED0585">
      <w:pPr>
        <w:jc w:val="center"/>
        <w:rPr>
          <w:rFonts w:ascii="Comic Sans MS" w:hAnsi="Comic Sans MS"/>
          <w:b/>
          <w:noProof/>
          <w:sz w:val="32"/>
          <w:szCs w:val="28"/>
        </w:rPr>
      </w:pPr>
    </w:p>
    <w:p w:rsidR="00ED0585" w:rsidRPr="00C443F7" w:rsidRDefault="00ED0585" w:rsidP="00ED058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20"/>
          <w:szCs w:val="20"/>
        </w:rPr>
      </w:pPr>
      <w:r w:rsidRPr="00C443F7">
        <w:rPr>
          <w:rFonts w:ascii="Comic Sans MS" w:hAnsi="Comic Sans MS" w:cs="Arial"/>
          <w:b/>
          <w:bCs/>
          <w:sz w:val="20"/>
          <w:szCs w:val="20"/>
        </w:rPr>
        <w:t>Alimentação em período parcial:</w:t>
      </w:r>
    </w:p>
    <w:p w:rsidR="00ED0585" w:rsidRPr="00C443F7" w:rsidRDefault="00ED0585" w:rsidP="00ED0585">
      <w:pPr>
        <w:autoSpaceDE w:val="0"/>
        <w:autoSpaceDN w:val="0"/>
        <w:adjustRightInd w:val="0"/>
        <w:jc w:val="both"/>
        <w:rPr>
          <w:rFonts w:ascii="Comic Sans MS" w:hAnsi="Comic Sans MS" w:cs="Arial"/>
          <w:sz w:val="20"/>
          <w:szCs w:val="20"/>
        </w:rPr>
      </w:pPr>
      <w:r w:rsidRPr="00C443F7">
        <w:rPr>
          <w:rFonts w:ascii="Comic Sans MS" w:hAnsi="Comic Sans MS" w:cs="Arial"/>
          <w:sz w:val="20"/>
          <w:szCs w:val="20"/>
        </w:rPr>
        <w:t>Os pais devem trazer toda a alimentação necessária para seu filho. Sugerimos leite, frutas, ou o que a criança está acostumado.</w:t>
      </w:r>
    </w:p>
    <w:p w:rsidR="00ED0585" w:rsidRDefault="00ED0585" w:rsidP="00ED058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20"/>
          <w:szCs w:val="20"/>
        </w:rPr>
      </w:pPr>
    </w:p>
    <w:p w:rsidR="00ED0585" w:rsidRPr="00C443F7" w:rsidRDefault="00ED0585" w:rsidP="00ED058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20"/>
          <w:szCs w:val="20"/>
        </w:rPr>
      </w:pPr>
      <w:r w:rsidRPr="00C443F7">
        <w:rPr>
          <w:rFonts w:ascii="Comic Sans MS" w:hAnsi="Comic Sans MS" w:cs="Arial"/>
          <w:b/>
          <w:bCs/>
          <w:sz w:val="20"/>
          <w:szCs w:val="20"/>
        </w:rPr>
        <w:t>Alimentação em período integral:</w:t>
      </w:r>
    </w:p>
    <w:p w:rsidR="00ED0585" w:rsidRPr="00C443F7" w:rsidRDefault="00ED0585" w:rsidP="00ED0585">
      <w:pPr>
        <w:autoSpaceDE w:val="0"/>
        <w:autoSpaceDN w:val="0"/>
        <w:adjustRightInd w:val="0"/>
        <w:jc w:val="both"/>
        <w:rPr>
          <w:rFonts w:ascii="Comic Sans MS" w:hAnsi="Comic Sans MS" w:cs="Arial"/>
          <w:sz w:val="20"/>
          <w:szCs w:val="20"/>
        </w:rPr>
      </w:pPr>
      <w:r w:rsidRPr="00C443F7">
        <w:rPr>
          <w:rFonts w:ascii="Comic Sans MS" w:hAnsi="Comic Sans MS" w:cs="Arial"/>
          <w:sz w:val="20"/>
          <w:szCs w:val="20"/>
        </w:rPr>
        <w:t xml:space="preserve">O SEAG oferece para as crianças em período integral almoço e jantar. </w:t>
      </w:r>
      <w:r>
        <w:rPr>
          <w:rFonts w:ascii="Comic Sans MS" w:hAnsi="Comic Sans MS" w:cs="Arial"/>
          <w:sz w:val="20"/>
          <w:szCs w:val="20"/>
        </w:rPr>
        <w:t>Para os lanches s</w:t>
      </w:r>
      <w:r w:rsidRPr="00C443F7">
        <w:rPr>
          <w:rFonts w:ascii="Comic Sans MS" w:hAnsi="Comic Sans MS" w:cs="Arial"/>
          <w:sz w:val="20"/>
          <w:szCs w:val="20"/>
        </w:rPr>
        <w:t>ugerimos leite, frutas, ou o que a criança está acostumado.</w:t>
      </w:r>
    </w:p>
    <w:p w:rsidR="00ED0585" w:rsidRDefault="00ED0585" w:rsidP="00ED058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20"/>
          <w:szCs w:val="20"/>
        </w:rPr>
      </w:pPr>
    </w:p>
    <w:p w:rsidR="00ED0585" w:rsidRDefault="00ED0585" w:rsidP="00ED058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sz w:val="20"/>
          <w:szCs w:val="20"/>
        </w:rPr>
      </w:pPr>
    </w:p>
    <w:p w:rsidR="00ED0585" w:rsidRPr="00E55B7A" w:rsidRDefault="00ED0585" w:rsidP="00ED0585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0"/>
        </w:rPr>
      </w:pPr>
      <w:r w:rsidRPr="00E55B7A">
        <w:rPr>
          <w:rFonts w:ascii="Comic Sans MS" w:hAnsi="Comic Sans MS" w:cs="Arial"/>
          <w:b/>
          <w:bCs/>
          <w:sz w:val="22"/>
          <w:szCs w:val="20"/>
        </w:rPr>
        <w:t>Objetos de Uso Individual da Criança:</w:t>
      </w:r>
    </w:p>
    <w:p w:rsidR="00ED0585" w:rsidRPr="00C443F7" w:rsidRDefault="00ED0585" w:rsidP="00ED0585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0"/>
          <w:szCs w:val="20"/>
        </w:rPr>
      </w:pPr>
    </w:p>
    <w:tbl>
      <w:tblPr>
        <w:tblStyle w:val="ListaClara-nfase3"/>
        <w:tblpPr w:leftFromText="141" w:rightFromText="141" w:vertAnchor="text" w:horzAnchor="margin" w:tblpY="-72"/>
        <w:tblW w:w="9995" w:type="dxa"/>
        <w:tblLook w:val="04A0"/>
      </w:tblPr>
      <w:tblGrid>
        <w:gridCol w:w="9995"/>
      </w:tblGrid>
      <w:tr w:rsidR="00ED0585" w:rsidRPr="00C443F7" w:rsidTr="0005046D">
        <w:trPr>
          <w:cnfStyle w:val="100000000000"/>
        </w:trPr>
        <w:tc>
          <w:tcPr>
            <w:cnfStyle w:val="001000000000"/>
            <w:tcW w:w="9995" w:type="dxa"/>
          </w:tcPr>
          <w:p w:rsidR="00ED0585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D0585" w:rsidRPr="00C443F7" w:rsidTr="0005046D">
        <w:trPr>
          <w:cnfStyle w:val="000000100000"/>
        </w:trPr>
        <w:tc>
          <w:tcPr>
            <w:cnfStyle w:val="001000000000"/>
            <w:tcW w:w="9995" w:type="dxa"/>
          </w:tcPr>
          <w:p w:rsidR="00ED0585" w:rsidRPr="00C443F7" w:rsidRDefault="00ED0585" w:rsidP="00050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01 </w:t>
            </w:r>
            <w:r w:rsidRPr="00C443F7">
              <w:rPr>
                <w:rFonts w:ascii="Comic Sans MS" w:hAnsi="Comic Sans MS"/>
                <w:sz w:val="18"/>
                <w:szCs w:val="18"/>
              </w:rPr>
              <w:t>Pasta catálogo com 50 plásticos</w:t>
            </w:r>
          </w:p>
        </w:tc>
      </w:tr>
      <w:tr w:rsidR="00ED0585" w:rsidRPr="00C443F7" w:rsidTr="0005046D">
        <w:tc>
          <w:tcPr>
            <w:cnfStyle w:val="001000000000"/>
            <w:tcW w:w="9995" w:type="dxa"/>
          </w:tcPr>
          <w:p w:rsidR="00ED0585" w:rsidRPr="00C443F7" w:rsidRDefault="00ED0585" w:rsidP="0005046D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C443F7">
              <w:rPr>
                <w:rFonts w:ascii="Comic Sans MS" w:hAnsi="Comic Sans MS" w:cs="Verdana"/>
                <w:sz w:val="20"/>
                <w:szCs w:val="20"/>
              </w:rPr>
              <w:t xml:space="preserve">01 </w:t>
            </w:r>
            <w:r>
              <w:rPr>
                <w:rFonts w:ascii="Comic Sans MS" w:hAnsi="Comic Sans MS" w:cs="Verdana"/>
                <w:sz w:val="20"/>
                <w:szCs w:val="20"/>
              </w:rPr>
              <w:t>pacote</w:t>
            </w:r>
            <w:r w:rsidRPr="00C443F7">
              <w:rPr>
                <w:rFonts w:ascii="Comic Sans MS" w:hAnsi="Comic Sans MS" w:cs="Verdana"/>
                <w:sz w:val="20"/>
                <w:szCs w:val="20"/>
              </w:rPr>
              <w:t xml:space="preserve"> de lenços umedecidos;</w:t>
            </w:r>
          </w:p>
        </w:tc>
      </w:tr>
      <w:tr w:rsidR="00ED0585" w:rsidRPr="00C443F7" w:rsidTr="0005046D">
        <w:trPr>
          <w:cnfStyle w:val="000000100000"/>
        </w:trPr>
        <w:tc>
          <w:tcPr>
            <w:cnfStyle w:val="001000000000"/>
            <w:tcW w:w="9995" w:type="dxa"/>
          </w:tcPr>
          <w:p w:rsidR="00ED0585" w:rsidRPr="00C443F7" w:rsidRDefault="00ED0585" w:rsidP="0005046D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C443F7">
              <w:rPr>
                <w:rFonts w:ascii="Comic Sans MS" w:hAnsi="Comic Sans MS" w:cs="Verdana"/>
                <w:sz w:val="20"/>
                <w:szCs w:val="20"/>
              </w:rPr>
              <w:t>01 Mamadeira</w:t>
            </w:r>
          </w:p>
        </w:tc>
      </w:tr>
      <w:tr w:rsidR="00ED0585" w:rsidRPr="00C443F7" w:rsidTr="0005046D">
        <w:tc>
          <w:tcPr>
            <w:cnfStyle w:val="001000000000"/>
            <w:tcW w:w="9995" w:type="dxa"/>
          </w:tcPr>
          <w:p w:rsidR="00ED0585" w:rsidRPr="00C443F7" w:rsidRDefault="00ED0585" w:rsidP="0005046D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C443F7">
              <w:rPr>
                <w:rFonts w:ascii="Comic Sans MS" w:hAnsi="Comic Sans MS" w:cs="Verdana"/>
                <w:sz w:val="20"/>
                <w:szCs w:val="20"/>
              </w:rPr>
              <w:t>fraldas descartáveis</w:t>
            </w:r>
            <w:r>
              <w:rPr>
                <w:rFonts w:ascii="Comic Sans MS" w:hAnsi="Comic Sans MS" w:cs="Verdana"/>
                <w:sz w:val="20"/>
                <w:szCs w:val="20"/>
              </w:rPr>
              <w:t xml:space="preserve"> ( a quantidade que a criança usar durante o dia) </w:t>
            </w:r>
          </w:p>
        </w:tc>
      </w:tr>
      <w:tr w:rsidR="00ED0585" w:rsidRPr="00C443F7" w:rsidTr="0005046D">
        <w:trPr>
          <w:cnfStyle w:val="000000100000"/>
        </w:trPr>
        <w:tc>
          <w:tcPr>
            <w:cnfStyle w:val="001000000000"/>
            <w:tcW w:w="9995" w:type="dxa"/>
          </w:tcPr>
          <w:p w:rsidR="00ED0585" w:rsidRPr="00C443F7" w:rsidRDefault="00ED0585" w:rsidP="0005046D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 w:rsidRPr="00C443F7">
              <w:rPr>
                <w:rFonts w:ascii="Comic Sans MS" w:hAnsi="Comic Sans MS" w:cs="Verdana"/>
                <w:sz w:val="20"/>
                <w:szCs w:val="20"/>
              </w:rPr>
              <w:t>01 jogo de cama (travesseiro, lençol, fronha, colcha) – serão devolvidos toda sexta</w:t>
            </w:r>
          </w:p>
        </w:tc>
      </w:tr>
      <w:tr w:rsidR="00ED0585" w:rsidRPr="00C443F7" w:rsidTr="0005046D">
        <w:tc>
          <w:tcPr>
            <w:cnfStyle w:val="001000000000"/>
            <w:tcW w:w="9995" w:type="dxa"/>
          </w:tcPr>
          <w:p w:rsidR="00ED0585" w:rsidRDefault="00ED0585" w:rsidP="0005046D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>
              <w:rPr>
                <w:rFonts w:ascii="Comic Sans MS" w:hAnsi="Comic Sans MS" w:cs="Verdana"/>
                <w:sz w:val="20"/>
                <w:szCs w:val="20"/>
              </w:rPr>
              <w:t xml:space="preserve">01 velotrol </w:t>
            </w:r>
          </w:p>
        </w:tc>
      </w:tr>
      <w:tr w:rsidR="00ED0585" w:rsidRPr="00C443F7" w:rsidTr="0005046D">
        <w:trPr>
          <w:cnfStyle w:val="000000100000"/>
        </w:trPr>
        <w:tc>
          <w:tcPr>
            <w:cnfStyle w:val="001000000000"/>
            <w:tcW w:w="9995" w:type="dxa"/>
          </w:tcPr>
          <w:p w:rsidR="00ED0585" w:rsidRPr="00C443F7" w:rsidRDefault="00ED0585" w:rsidP="0005046D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sz w:val="20"/>
                <w:szCs w:val="20"/>
              </w:rPr>
            </w:pPr>
            <w:r>
              <w:rPr>
                <w:rFonts w:ascii="Comic Sans MS" w:hAnsi="Comic Sans MS" w:cs="Verdana"/>
                <w:sz w:val="20"/>
                <w:szCs w:val="20"/>
              </w:rPr>
              <w:t>01</w:t>
            </w:r>
            <w:r w:rsidRPr="00C443F7">
              <w:rPr>
                <w:rFonts w:ascii="Comic Sans MS" w:hAnsi="Comic Sans MS" w:cs="Verdana"/>
                <w:sz w:val="20"/>
                <w:szCs w:val="20"/>
              </w:rPr>
              <w:t xml:space="preserve"> jogo pedagógico ( ver lista de indicação)</w:t>
            </w:r>
          </w:p>
        </w:tc>
      </w:tr>
    </w:tbl>
    <w:p w:rsidR="00ED0585" w:rsidRDefault="00ED0585" w:rsidP="00ED0585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18"/>
          <w:szCs w:val="18"/>
        </w:rPr>
      </w:pPr>
    </w:p>
    <w:p w:rsidR="00ED0585" w:rsidRDefault="00ED0585" w:rsidP="00ED0585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18"/>
          <w:szCs w:val="18"/>
        </w:rPr>
      </w:pPr>
    </w:p>
    <w:p w:rsidR="00ED0585" w:rsidRPr="00C443F7" w:rsidRDefault="00ED0585" w:rsidP="00ED0585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18"/>
          <w:szCs w:val="18"/>
        </w:rPr>
      </w:pPr>
      <w:r w:rsidRPr="00C443F7">
        <w:rPr>
          <w:rFonts w:ascii="Comic Sans MS" w:hAnsi="Comic Sans MS" w:cs="Arial"/>
          <w:b/>
          <w:bCs/>
          <w:sz w:val="18"/>
          <w:szCs w:val="18"/>
        </w:rPr>
        <w:t>Indicação para aquisição dos jogos maternal I</w:t>
      </w:r>
    </w:p>
    <w:p w:rsidR="00ED0585" w:rsidRPr="00C443F7" w:rsidRDefault="00ED0585" w:rsidP="00ED0585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18"/>
          <w:szCs w:val="18"/>
        </w:rPr>
      </w:pPr>
    </w:p>
    <w:p w:rsidR="00ED0585" w:rsidRPr="00C443F7" w:rsidRDefault="00ED0585" w:rsidP="00ED0585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18"/>
          <w:szCs w:val="18"/>
        </w:rPr>
      </w:pPr>
    </w:p>
    <w:tbl>
      <w:tblPr>
        <w:tblStyle w:val="ListaClara-nfase3"/>
        <w:tblW w:w="0" w:type="auto"/>
        <w:tblLook w:val="04A0"/>
      </w:tblPr>
      <w:tblGrid>
        <w:gridCol w:w="9287"/>
      </w:tblGrid>
      <w:tr w:rsidR="00ED0585" w:rsidRPr="00C443F7" w:rsidTr="0005046D">
        <w:trPr>
          <w:cnfStyle w:val="100000000000"/>
        </w:trPr>
        <w:tc>
          <w:tcPr>
            <w:cnfStyle w:val="001000000000"/>
            <w:tcW w:w="11080" w:type="dxa"/>
          </w:tcPr>
          <w:p w:rsidR="00ED0585" w:rsidRPr="00A77A33" w:rsidRDefault="00ED0585" w:rsidP="00ED05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Humanist777BT-RomanB"/>
              </w:rPr>
            </w:pPr>
            <w:r w:rsidRPr="00A77A33">
              <w:rPr>
                <w:rFonts w:ascii="Comic Sans MS" w:hAnsi="Comic Sans MS" w:cs="Humanist777BT-RomanB"/>
              </w:rPr>
              <w:t>Jogos pedagógicos  (lego com peças grandes, loto, jogos de encaixe crie e monte / Big Block, pirâmides de encaixe, blocos Fischer Price)</w:t>
            </w:r>
          </w:p>
          <w:p w:rsidR="00ED0585" w:rsidRPr="00C443F7" w:rsidRDefault="00ED0585" w:rsidP="0005046D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 w:cs="Humanist777BT-RomanB"/>
                <w:sz w:val="18"/>
                <w:szCs w:val="18"/>
              </w:rPr>
            </w:pPr>
          </w:p>
        </w:tc>
      </w:tr>
    </w:tbl>
    <w:p w:rsidR="00ED0585" w:rsidRPr="00C443F7" w:rsidRDefault="00ED0585" w:rsidP="00ED0585">
      <w:pPr>
        <w:rPr>
          <w:rFonts w:ascii="Comic Sans MS" w:hAnsi="Comic Sans MS" w:cs="Arial"/>
          <w:b/>
          <w:bCs/>
          <w:sz w:val="20"/>
          <w:szCs w:val="20"/>
        </w:rPr>
      </w:pPr>
    </w:p>
    <w:p w:rsidR="00ED0585" w:rsidRPr="00C443F7" w:rsidRDefault="00ED0585" w:rsidP="00ED0585">
      <w:pPr>
        <w:rPr>
          <w:rFonts w:ascii="Comic Sans MS" w:hAnsi="Comic Sans MS" w:cs="Arial"/>
          <w:b/>
          <w:bCs/>
          <w:sz w:val="20"/>
          <w:szCs w:val="20"/>
        </w:rPr>
      </w:pPr>
    </w:p>
    <w:p w:rsidR="00ED0585" w:rsidRPr="00C443F7" w:rsidRDefault="00ED0585" w:rsidP="00ED0585">
      <w:pPr>
        <w:rPr>
          <w:rFonts w:ascii="Comic Sans MS" w:hAnsi="Comic Sans MS" w:cs="Arial"/>
          <w:b/>
          <w:bCs/>
          <w:sz w:val="20"/>
          <w:szCs w:val="20"/>
        </w:rPr>
      </w:pPr>
    </w:p>
    <w:p w:rsidR="00ED0585" w:rsidRPr="00C443F7" w:rsidRDefault="00ED0585" w:rsidP="00ED0585">
      <w:pPr>
        <w:rPr>
          <w:rFonts w:ascii="Comic Sans MS" w:hAnsi="Comic Sans MS" w:cs="Arial"/>
          <w:b/>
          <w:bCs/>
          <w:sz w:val="20"/>
          <w:szCs w:val="20"/>
        </w:rPr>
      </w:pPr>
    </w:p>
    <w:p w:rsidR="00ED0585" w:rsidRPr="00C443F7" w:rsidRDefault="00ED0585" w:rsidP="00ED0585">
      <w:pPr>
        <w:rPr>
          <w:rFonts w:ascii="Comic Sans MS" w:hAnsi="Comic Sans MS" w:cs="Arial"/>
          <w:b/>
          <w:bCs/>
          <w:sz w:val="20"/>
          <w:szCs w:val="20"/>
        </w:rPr>
      </w:pPr>
      <w:r w:rsidRPr="00C443F7">
        <w:rPr>
          <w:rFonts w:ascii="Comic Sans MS" w:hAnsi="Comic Sans MS" w:cs="Arial"/>
          <w:b/>
          <w:bCs/>
          <w:sz w:val="20"/>
          <w:szCs w:val="20"/>
        </w:rPr>
        <w:t>Observações:</w:t>
      </w:r>
    </w:p>
    <w:p w:rsidR="00ED0585" w:rsidRPr="00C443F7" w:rsidRDefault="00ED0585" w:rsidP="00ED0585">
      <w:pPr>
        <w:rPr>
          <w:rFonts w:ascii="Comic Sans MS" w:hAnsi="Comic Sans MS" w:cs="Arial"/>
          <w:b/>
          <w:bCs/>
          <w:sz w:val="20"/>
          <w:szCs w:val="20"/>
        </w:rPr>
      </w:pPr>
    </w:p>
    <w:p w:rsidR="00ED0585" w:rsidRPr="00C443F7" w:rsidRDefault="00ED0585" w:rsidP="00ED0585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</w:rPr>
      </w:pPr>
      <w:r w:rsidRPr="00C443F7">
        <w:rPr>
          <w:rFonts w:ascii="Comic Sans MS" w:hAnsi="Comic Sans MS" w:cs="Arial"/>
          <w:sz w:val="20"/>
          <w:szCs w:val="20"/>
        </w:rPr>
        <w:t>Todo material individual deverá ser marcado ou etiquetado com o nome do aluno, inclusive o uniforme. Sugestão para marcar tecido: caneta Acrilpen; para marcar peças plásticas: caneta para retroprojetor.</w:t>
      </w:r>
    </w:p>
    <w:p w:rsidR="00ED0585" w:rsidRPr="00C443F7" w:rsidRDefault="00ED0585" w:rsidP="00ED0585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  <w:u w:val="single"/>
        </w:rPr>
      </w:pPr>
      <w:r w:rsidRPr="00C443F7">
        <w:rPr>
          <w:rFonts w:ascii="Comic Sans MS" w:hAnsi="Comic Sans MS" w:cs="Arial"/>
          <w:sz w:val="20"/>
          <w:szCs w:val="20"/>
          <w:u w:val="single"/>
        </w:rPr>
        <w:t>A reposição do materiais de uso individual é de responsabilidade da família e deverá acontecer sempre que necessário .</w:t>
      </w:r>
    </w:p>
    <w:p w:rsidR="00ED0585" w:rsidRPr="00C443F7" w:rsidRDefault="00ED0585" w:rsidP="00ED0585"/>
    <w:p w:rsidR="00ED0585" w:rsidRDefault="00ED0585" w:rsidP="00ED0585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6234A1" w:rsidRDefault="00A24129"/>
    <w:sectPr w:rsidR="006234A1" w:rsidSect="003E4655">
      <w:pgSz w:w="11906" w:h="16838"/>
      <w:pgMar w:top="142" w:right="1701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4DDF"/>
    <w:multiLevelType w:val="hybridMultilevel"/>
    <w:tmpl w:val="39DE57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E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E6C00"/>
    <w:multiLevelType w:val="hybridMultilevel"/>
    <w:tmpl w:val="02C6C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ED0585"/>
    <w:rsid w:val="001F2E5C"/>
    <w:rsid w:val="003D50C5"/>
    <w:rsid w:val="009757A5"/>
    <w:rsid w:val="00A24129"/>
    <w:rsid w:val="00C8111A"/>
    <w:rsid w:val="00E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8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-nfase3">
    <w:name w:val="Light List Accent 3"/>
    <w:basedOn w:val="Tabelanormal"/>
    <w:uiPriority w:val="61"/>
    <w:rsid w:val="00ED0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</dc:creator>
  <cp:lastModifiedBy>Administrador</cp:lastModifiedBy>
  <cp:revision>2</cp:revision>
  <dcterms:created xsi:type="dcterms:W3CDTF">2019-12-03T21:22:00Z</dcterms:created>
  <dcterms:modified xsi:type="dcterms:W3CDTF">2019-12-03T21:22:00Z</dcterms:modified>
</cp:coreProperties>
</file>